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62583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95004ac-0325-4a6a-a8e5-2c93d6415ed4"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a5d24b9b-788f-4023-ad12-bb68ca462638" w:id="2"/>
      <w:r>
        <w:rPr>
          <w:rFonts w:ascii="Times New Roman" w:hAnsi="Times New Roman"/>
          <w:b/>
          <w:i w:val="false"/>
          <w:color w:val="000000"/>
          <w:sz w:val="28"/>
        </w:rPr>
        <w:t>Администрация Ольгинского муниципального округа</w:t>
      </w:r>
      <w:bookmarkEnd w:id="2"/>
    </w:p>
    <w:p>
      <w:pPr>
        <w:spacing w:before="0" w:after="0" w:line="408"/>
        <w:ind w:left="120"/>
        <w:jc w:val="center"/>
      </w:pPr>
      <w:r>
        <w:rPr>
          <w:rFonts w:ascii="Times New Roman" w:hAnsi="Times New Roman"/>
          <w:b/>
          <w:i w:val="false"/>
          <w:color w:val="000000"/>
          <w:sz w:val="28"/>
        </w:rPr>
        <w:t>МКОУ "СОШ п. 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Журавлева Д.М.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3397183)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09d4a8bd-a740-4b68-9a91-e6e2a21f2842" w:id="3"/>
      <w:r>
        <w:rPr>
          <w:rFonts w:ascii="Times New Roman" w:hAnsi="Times New Roman"/>
          <w:b/>
          <w:i w:val="false"/>
          <w:color w:val="000000"/>
          <w:sz w:val="28"/>
        </w:rPr>
        <w:t>п. Моряк- Рыболов</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p>
    <w:p>
      <w:pPr>
        <w:spacing w:before="0" w:after="0"/>
        <w:ind w:left="120"/>
        <w:jc w:val="left"/>
      </w:pPr>
    </w:p>
    <w:bookmarkStart w:name="block-25625830" w:id="5"/>
    <w:p>
      <w:pPr>
        <w:sectPr>
          <w:pgSz w:w="11906" w:h="16383" w:orient="portrait"/>
        </w:sectPr>
      </w:pPr>
    </w:p>
    <w:bookmarkEnd w:id="5"/>
    <w:bookmarkEnd w:id="0"/>
    <w:bookmarkStart w:name="block-2562582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p>
    <w:bookmarkStart w:name="block-25625829" w:id="8"/>
    <w:p>
      <w:pPr>
        <w:sectPr>
          <w:pgSz w:w="11906" w:h="16383" w:orient="portrait"/>
        </w:sectPr>
      </w:pPr>
    </w:p>
    <w:bookmarkEnd w:id="8"/>
    <w:bookmarkEnd w:id="6"/>
    <w:bookmarkStart w:name="block-25625831"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25625831" w:id="10"/>
    <w:p>
      <w:pPr>
        <w:sectPr>
          <w:pgSz w:w="11906" w:h="16383" w:orient="portrait"/>
        </w:sectPr>
      </w:pPr>
    </w:p>
    <w:bookmarkEnd w:id="10"/>
    <w:bookmarkEnd w:id="9"/>
    <w:bookmarkStart w:name="block-25625832"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25625832" w:id="12"/>
    <w:p>
      <w:pPr>
        <w:sectPr>
          <w:pgSz w:w="11906" w:h="16383" w:orient="portrait"/>
        </w:sectPr>
      </w:pPr>
    </w:p>
    <w:bookmarkEnd w:id="12"/>
    <w:bookmarkEnd w:id="11"/>
    <w:bookmarkStart w:name="block-2562583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5625833" w:id="14"/>
    <w:p>
      <w:pPr>
        <w:sectPr>
          <w:pgSz w:w="16383" w:h="11906" w:orient="landscape"/>
        </w:sectPr>
      </w:pPr>
    </w:p>
    <w:bookmarkEnd w:id="14"/>
    <w:bookmarkEnd w:id="13"/>
    <w:bookmarkStart w:name="block-2562583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6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1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7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625834" w:id="16"/>
    <w:p>
      <w:pPr>
        <w:sectPr>
          <w:pgSz w:w="16383" w:h="11906" w:orient="landscape"/>
        </w:sectPr>
      </w:pPr>
    </w:p>
    <w:bookmarkEnd w:id="16"/>
    <w:bookmarkEnd w:id="15"/>
    <w:bookmarkStart w:name="block-2562583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fcd4d2a0-5025-4100-b79a-d6e41cba5202" w:id="18"/>
      <w:r>
        <w:rPr>
          <w:rFonts w:ascii="Times New Roman" w:hAnsi="Times New Roman"/>
          <w:b w:val="false"/>
          <w:i w:val="false"/>
          <w:color w:val="000000"/>
          <w:sz w:val="28"/>
        </w:rPr>
        <w:t>• Английский язык, 10 класс/ Афанасьева О.В., Дули Д., Михеева И.В. и другие, Акционерное общество «Издательство «Просвещение»</w:t>
      </w:r>
      <w:bookmarkEnd w:id="18"/>
      <w:r>
        <w:rPr>
          <w:sz w:val="28"/>
        </w:rPr>
        <w:br/>
      </w:r>
      <w:bookmarkStart w:name="fcd4d2a0-5025-4100-b79a-d6e41cba5202" w:id="19"/>
      <w:r>
        <w:rPr>
          <w:rFonts w:ascii="Times New Roman" w:hAnsi="Times New Roman"/>
          <w:b w:val="false"/>
          <w:i w:val="false"/>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19"/>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cb77c024-1ba4-42b1-b34b-1acff9643914" w:id="20"/>
      <w:r>
        <w:rPr>
          <w:rFonts w:ascii="Times New Roman" w:hAnsi="Times New Roman"/>
          <w:b w:val="false"/>
          <w:i w:val="false"/>
          <w:color w:val="000000"/>
          <w:sz w:val="28"/>
        </w:rPr>
        <w:t xml:space="preserve">Книга для учителя .Английский язык, 10 класс/ Афанасьева О.В., Дули Д., Михеева И.В. </w:t>
      </w:r>
      <w:bookmarkEnd w:id="20"/>
      <w:r>
        <w:rPr>
          <w:sz w:val="28"/>
        </w:rPr>
        <w:br/>
      </w:r>
      <w:bookmarkStart w:name="cb77c024-1ba4-42b1-b34b-1acff9643914" w:id="21"/>
      <w:r>
        <w:rPr>
          <w:rFonts w:ascii="Times New Roman" w:hAnsi="Times New Roman"/>
          <w:b w:val="false"/>
          <w:i w:val="false"/>
          <w:color w:val="000000"/>
          <w:sz w:val="28"/>
        </w:rPr>
        <w:t xml:space="preserve"> • Книга для учителя .Английский язык, 11 класс/ Афанасьева О.В., Дули Д., Михеева И.В. </w:t>
      </w:r>
      <w:bookmarkEnd w:id="21"/>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625835" w:id="22"/>
    <w:p>
      <w:pPr>
        <w:sectPr>
          <w:pgSz w:w="11906" w:h="16383" w:orient="portrait"/>
        </w:sectPr>
      </w:pPr>
    </w:p>
    <w:bookmarkEnd w:id="22"/>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